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/>
          <w:sz w:val="24"/>
          <w:lang w:val="en-US" w:eastAsia="zh-CN"/>
        </w:rPr>
      </w:pPr>
      <w:r>
        <w:rPr>
          <w:rFonts w:hint="eastAsia" w:ascii="黑体" w:hAnsi="黑体" w:eastAsia="黑体"/>
          <w:sz w:val="24"/>
          <w:lang w:val="en-US" w:eastAsia="zh-CN"/>
        </w:rPr>
        <w:t>附件二</w:t>
      </w:r>
    </w:p>
    <w:p>
      <w:pPr>
        <w:jc w:val="center"/>
        <w:rPr>
          <w:rFonts w:hint="eastAsia" w:ascii="黑体" w:hAnsi="黑体" w:eastAsia="黑体"/>
          <w:sz w:val="24"/>
        </w:rPr>
      </w:pPr>
    </w:p>
    <w:p>
      <w:pPr>
        <w:jc w:val="center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2021年度第四期氟化工基础培训班-含氟精细化学品专题培训课程安排</w:t>
      </w:r>
      <w:r>
        <w:rPr>
          <w:rFonts w:ascii="黑体" w:hAnsi="黑体" w:eastAsia="黑体"/>
          <w:sz w:val="24"/>
        </w:rPr>
        <w:t>（</w:t>
      </w:r>
      <w:r>
        <w:rPr>
          <w:rFonts w:hint="eastAsia" w:ascii="黑体" w:hAnsi="黑体" w:eastAsia="黑体"/>
          <w:sz w:val="24"/>
        </w:rPr>
        <w:t>暂定）</w:t>
      </w:r>
    </w:p>
    <w:tbl>
      <w:tblPr>
        <w:tblStyle w:val="2"/>
        <w:tblW w:w="92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457"/>
        <w:gridCol w:w="4505"/>
        <w:gridCol w:w="26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Align w:val="center"/>
          </w:tcPr>
          <w:p>
            <w:pPr>
              <w:pStyle w:val="4"/>
              <w:spacing w:before="30"/>
              <w:ind w:right="9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日期</w:t>
            </w: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30"/>
              <w:ind w:left="100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时间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55" w:right="133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课程内容（活动安排）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30"/>
              <w:ind w:left="46" w:right="3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授课人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Align w:val="center"/>
          </w:tcPr>
          <w:p>
            <w:pPr>
              <w:pStyle w:val="4"/>
              <w:spacing w:before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24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26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14:00—2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:00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26"/>
              <w:ind w:left="155" w:right="13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报到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restart"/>
            <w:vAlign w:val="center"/>
          </w:tcPr>
          <w:p>
            <w:pPr>
              <w:pStyle w:val="4"/>
              <w:spacing w:before="1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25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日</w:t>
            </w: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08:30—08:4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52" w:right="13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培训班开幕式及领导致辞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08:4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—10:00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55" w:right="13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我国氟化工行业发展现状及趋势分析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30"/>
              <w:ind w:left="48" w:right="3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氟硅协会：王建中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10:00—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10:10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55" w:right="135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课间休息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30"/>
              <w:ind w:left="48" w:right="32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29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0—12: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芳香族含氟中间体的性质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制备技术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及应用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30"/>
              <w:ind w:left="48" w:right="3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上海应用技术大学：吴范宏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12:00—12:20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55" w:right="13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合影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12:20—14:00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55" w:right="13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14:00—1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:00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杂环含氟化合物的性质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制备技术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及应用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华东理工大学：杨先金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6</w:t>
            </w:r>
            <w:r>
              <w:rPr>
                <w:rFonts w:hint="eastAsia" w:ascii="仿宋" w:hAnsi="仿宋" w:eastAsia="仿宋" w:cs="仿宋"/>
                <w:szCs w:val="21"/>
              </w:rPr>
              <w:t>:00—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16:10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课间休息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16:10</w:t>
            </w:r>
            <w:r>
              <w:rPr>
                <w:rFonts w:hint="eastAsia" w:ascii="仿宋" w:hAnsi="仿宋" w:eastAsia="仿宋" w:cs="仿宋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18:00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50" w:right="13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含氟特气的生产技术现状与应用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30"/>
              <w:ind w:left="51" w:right="3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洛阳森蓝化工：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崔武孝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restart"/>
            <w:vAlign w:val="center"/>
          </w:tcPr>
          <w:p>
            <w:pPr>
              <w:pStyle w:val="4"/>
              <w:spacing w:before="234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26</w:t>
            </w:r>
            <w:r>
              <w:rPr>
                <w:rFonts w:hint="eastAsia" w:ascii="仿宋" w:hAnsi="仿宋" w:eastAsia="仿宋" w:cs="仿宋"/>
                <w:szCs w:val="21"/>
              </w:rPr>
              <w:t xml:space="preserve"> 日</w:t>
            </w: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08:30—1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:00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29"/>
              <w:ind w:left="152" w:leftChars="0" w:right="135" w:right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zh-CN" w:eastAsia="zh-CN" w:bidi="zh-CN"/>
              </w:rPr>
              <w:t>含氟精细化学品分析检测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29"/>
              <w:ind w:left="152" w:leftChars="0" w:right="135" w:rightChars="0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zh-CN"/>
              </w:rPr>
              <w:t>三明学院：黄晖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pStyle w:val="4"/>
              <w:spacing w:before="234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10:00—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10:10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50" w:right="135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课间休息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30"/>
              <w:ind w:left="51" w:right="3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pStyle w:val="4"/>
              <w:spacing w:before="234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0—12:00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50" w:right="13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含氟湿电子化学品的制备与纯化技术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30"/>
              <w:ind w:left="51" w:right="3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上海化工研究院：许保云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pStyle w:val="4"/>
              <w:spacing w:before="234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28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12:00—14:00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28"/>
              <w:ind w:left="155" w:right="13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28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14:00</w:t>
            </w:r>
            <w:r>
              <w:rPr>
                <w:rFonts w:hint="eastAsia" w:ascii="仿宋" w:hAnsi="仿宋" w:eastAsia="仿宋" w:cs="仿宋"/>
                <w:szCs w:val="21"/>
              </w:rPr>
              <w:t>—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16:00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50" w:leftChars="0" w:right="135" w:rightChars="0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电子氟化液的制备与应用替代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30"/>
              <w:ind w:left="51" w:leftChars="0" w:right="32" w:rightChars="0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巨化股份：王树华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28"/>
              <w:ind w:left="105" w:right="8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16:00—16:10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29"/>
              <w:ind w:left="152" w:right="135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课间休息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29"/>
              <w:ind w:left="51" w:right="3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28"/>
              <w:ind w:left="105" w:right="8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16:10—18:00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29"/>
              <w:ind w:left="152" w:right="135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全氟聚醚系列产品的性质、生产技术及应用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29"/>
              <w:ind w:left="51" w:right="3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济南大学：张书香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restart"/>
            <w:vAlign w:val="center"/>
          </w:tcPr>
          <w:p>
            <w:pPr>
              <w:pStyle w:val="4"/>
              <w:spacing w:before="250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27日</w:t>
            </w:r>
          </w:p>
        </w:tc>
        <w:tc>
          <w:tcPr>
            <w:tcW w:w="145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08: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0—10:00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50" w:right="13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含氟锂盐、溶剂、添加剂在电池中的若干应用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30"/>
              <w:ind w:left="51" w:right="32"/>
              <w:jc w:val="center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厦门大学：郑建明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pStyle w:val="4"/>
              <w:spacing w:before="250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10:00—10:10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29"/>
              <w:ind w:left="152" w:right="135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课间休息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29"/>
              <w:ind w:left="152" w:right="135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pStyle w:val="4"/>
              <w:spacing w:before="250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1</w:t>
            </w:r>
            <w:r>
              <w:rPr>
                <w:rFonts w:hint="eastAsia" w:ascii="仿宋" w:hAnsi="仿宋" w:eastAsia="仿宋" w:cs="仿宋"/>
                <w:szCs w:val="21"/>
              </w:rPr>
              <w:t>0—12: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特种含氟单体的生产技术及应用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海斯福化工：吴成英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0—1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55" w:right="135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午餐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0—1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29"/>
              <w:ind w:left="152" w:right="135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含氟表面活性剂的合成和应用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29"/>
              <w:ind w:left="152" w:right="135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上海有机所：郭勇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5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0—1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新型含氟聚合物的开发和应用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上海有机所：朱仕正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7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0—1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8</w:t>
            </w:r>
            <w:r>
              <w:rPr>
                <w:rFonts w:hint="eastAsia" w:ascii="仿宋" w:hAnsi="仿宋" w:eastAsia="仿宋" w:cs="仿宋"/>
                <w:szCs w:val="21"/>
              </w:rPr>
              <w:t>:</w:t>
            </w:r>
            <w:r>
              <w:rPr>
                <w:rFonts w:hint="eastAsia" w:ascii="仿宋" w:hAnsi="仿宋" w:eastAsia="仿宋" w:cs="仿宋"/>
                <w:szCs w:val="21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  <w:szCs w:val="21"/>
              </w:rPr>
              <w:t>0</w:t>
            </w: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结业式及颁发证书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62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28日</w:t>
            </w:r>
          </w:p>
        </w:tc>
        <w:tc>
          <w:tcPr>
            <w:tcW w:w="1457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4505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val="en-US"/>
              </w:rPr>
              <w:t>泰宁大金湖一日游（自费）</w:t>
            </w:r>
          </w:p>
        </w:tc>
        <w:tc>
          <w:tcPr>
            <w:tcW w:w="2618" w:type="dxa"/>
            <w:vAlign w:val="center"/>
          </w:tcPr>
          <w:p>
            <w:pPr>
              <w:pStyle w:val="4"/>
              <w:spacing w:before="30"/>
              <w:ind w:left="105" w:right="82"/>
              <w:jc w:val="center"/>
              <w:rPr>
                <w:rFonts w:ascii="仿宋" w:hAnsi="仿宋" w:eastAsia="仿宋" w:cs="仿宋"/>
                <w:szCs w:val="21"/>
                <w:lang w:val="en-US"/>
              </w:rPr>
            </w:pPr>
          </w:p>
        </w:tc>
      </w:tr>
    </w:tbl>
    <w:p>
      <w:bookmarkStart w:id="0" w:name="_GoBack"/>
      <w:bookmarkEnd w:id="0"/>
    </w:p>
    <w:sectPr>
      <w:pgSz w:w="12240" w:h="15840"/>
      <w:pgMar w:top="1440" w:right="1701" w:bottom="1440" w:left="1701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FD6529"/>
    <w:rsid w:val="45FD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Arial Unicode MS" w:hAnsi="Arial Unicode MS" w:eastAsia="Arial Unicode MS" w:cs="Arial Unicode MS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2021-07-15T06:15:00Z</dcterms:created>
  <dc:creator>擤雾</dc:creator>
  <cp:lastModifiedBy>擤雾</cp:lastModifiedBy>
  <dcterms:modified xsi:type="dcterms:W3CDTF">2021-07-15T06:16:11Z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B6A2FEB618724DC1A96A495BC5CAEFF8</vt:lpwstr>
  </property>
</Properties>
</file>