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00" w:lineRule="exact"/>
        <w:ind w:right="1120"/>
        <w:rPr>
          <w:rFonts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 xml:space="preserve">附件一：             </w:t>
      </w:r>
    </w:p>
    <w:p>
      <w:pPr>
        <w:tabs>
          <w:tab w:val="left" w:pos="2340"/>
          <w:tab w:val="left" w:pos="2520"/>
        </w:tabs>
        <w:spacing w:line="360" w:lineRule="auto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报 名 确 认 表</w:t>
      </w:r>
    </w:p>
    <w:p>
      <w:pPr>
        <w:tabs>
          <w:tab w:val="left" w:pos="2340"/>
          <w:tab w:val="left" w:pos="2520"/>
        </w:tabs>
        <w:spacing w:line="360" w:lineRule="auto"/>
        <w:rPr>
          <w:rFonts w:ascii="仿宋" w:hAnsi="仿宋" w:eastAsia="仿宋" w:cs="Times New Roman"/>
          <w:sz w:val="24"/>
        </w:rPr>
      </w:pPr>
    </w:p>
    <w:p>
      <w:pPr>
        <w:tabs>
          <w:tab w:val="left" w:pos="2340"/>
          <w:tab w:val="left" w:pos="2520"/>
        </w:tabs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经确认，本单位报名人员如下：                       </w:t>
      </w: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sz w:val="24"/>
        </w:rPr>
        <w:t>年    月  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17"/>
        <w:gridCol w:w="791"/>
        <w:gridCol w:w="295"/>
        <w:gridCol w:w="372"/>
        <w:gridCol w:w="767"/>
        <w:gridCol w:w="56"/>
        <w:gridCol w:w="554"/>
        <w:gridCol w:w="655"/>
        <w:gridCol w:w="56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单位/发票抬头（盖章）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单间           □标间        □床位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2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住宿日期：_月_日-_月_日  共_天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adjustRightInd w:val="0"/>
              <w:snapToGrid w:val="0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单间           □标间        □床位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ind w:left="82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住宿日期：_月_日-_月_日  共_天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adjustRightInd w:val="0"/>
              <w:snapToGrid w:val="0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单间           □标间        □床位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2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住宿日期：_月_日-_月_日  共_天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如需增值税专用发票，请提供地址、电话、开户行、帐号：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华文楷体" w:eastAsia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附件二：</w:t>
      </w:r>
      <w:bookmarkStart w:id="1" w:name="_GoBack"/>
      <w:bookmarkEnd w:id="1"/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2022年压敏胶及制品配方设计与应用培训班</w:t>
      </w:r>
      <w:r>
        <w:rPr>
          <w:rFonts w:hint="eastAsia" w:ascii="黑体" w:hAnsi="黑体" w:eastAsia="黑体"/>
          <w:b/>
          <w:sz w:val="30"/>
          <w:szCs w:val="30"/>
        </w:rPr>
        <w:t>课程安排</w:t>
      </w:r>
    </w:p>
    <w:tbl>
      <w:tblPr>
        <w:tblStyle w:val="2"/>
        <w:tblpPr w:leftFromText="180" w:rightFromText="180" w:vertAnchor="text" w:horzAnchor="page" w:tblpXSpec="center" w:tblpY="739"/>
        <w:tblOverlap w:val="never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340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Hlk71730733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课程内容（活动安排）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:00—21:00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8:30—8:40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培训班开幕式及领导致辞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8:40—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压敏胶的基础和理论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南京林业大学 连海兰教授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茶歇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—11:00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压敏胶黏剂基础聚合物及其他配合剂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浙江大学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范宏教授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11:00—1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UV压敏胶杂化体系的光固化动力学研究及应用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广东工业大学 刘晓暄教授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压敏胶涂布工艺及粘结机理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南京工业大学项尚林教授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压敏胶的绿色发展方向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广东宏昌新材料科技有限公司研发负责人 梁文学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茶歇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国内外有机硅压敏胶的研究现状与发展趋势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东华大学 虞鑫海教授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橡胶系压敏胶黏剂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生产工艺及配方设计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华中师范大学 李盛彪教授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9:40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聚氨酯系压敏胶生产工艺及配方设计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南京林业大学 崔举庆副教授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9:40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—1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高性能水性丙烯酸酯压敏胶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杭州英创新材料有限公司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罗英武首席科学家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辐射固化型压敏胶黏剂生产工艺及配方设计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热熔压敏胶和热塑弹性体压敏胶生产工艺及配方设计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苏州大学 黄鹤教授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:00—1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热熔型压敏胶制品及应用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东莞市成铭胶粘剂有限公司技术经理 高福刚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茶歇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压敏胶及其制品的仪器分析与鉴定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湖北大学 艾照全教授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结业及颁证仪式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晚餐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E65E6"/>
    <w:multiLevelType w:val="multilevel"/>
    <w:tmpl w:val="335E65E6"/>
    <w:lvl w:ilvl="0" w:tentative="0">
      <w:start w:val="4"/>
      <w:numFmt w:val="bullet"/>
      <w:lvlText w:val="□"/>
      <w:lvlJc w:val="left"/>
      <w:pPr>
        <w:ind w:left="828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13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01"/>
    <w:rsid w:val="00142D01"/>
    <w:rsid w:val="005C612E"/>
    <w:rsid w:val="00636440"/>
    <w:rsid w:val="00F9414F"/>
    <w:rsid w:val="5E9B799B"/>
    <w:rsid w:val="73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2022-01-13T07:58:00Z</dcterms:created>
  <dc:creator>liu heming</dc:creator>
  <cp:lastModifiedBy>金乐</cp:lastModifiedBy>
  <dcterms:modified xsi:type="dcterms:W3CDTF">2022-01-19T07:33:39Z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F98D4E301DB2418AA07F324F9A186B20</vt:lpwstr>
  </property>
</Properties>
</file>